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9" w:rsidRPr="004E6D7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D79">
        <w:rPr>
          <w:rFonts w:ascii="Times New Roman" w:eastAsia="Calibri" w:hAnsi="Times New Roman" w:cs="Times New Roman"/>
          <w:b/>
          <w:sz w:val="24"/>
          <w:szCs w:val="24"/>
        </w:rPr>
        <w:t xml:space="preserve">« Дидактическое тифлопособие “Саамы”- модель краеведческой деятельности с воспитанниками, имеющими сенсорные нарушения в условиях реализации ФГОС </w:t>
      </w:r>
      <w:proofErr w:type="gramStart"/>
      <w:r w:rsidRPr="004E6D79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4E6D7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1F3C29" w:rsidRPr="004E6D7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Буркова С.А. воспитатель;</w:t>
      </w:r>
    </w:p>
    <w:p w:rsidR="001F3C29" w:rsidRPr="004E6D7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Трищенко О.Н. учитель-логопед</w:t>
      </w:r>
    </w:p>
    <w:p w:rsidR="001F3C29" w:rsidRPr="004E6D7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МБДОУ № 104 г. Мурманска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коллектив нашего детского сада, учитывая особенности детей с сенсорными нарушениями, на протяжении многих лет работает над созданием модели краеведческой деятельности  детей с нарушением зрения в коррекционно-образовательном пространстве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детского сада  в условиях реализации ФГОС ДО. Реабилитационная работа с детьми с нарушеним зрения складывается  позитивно при расширении пространства общения и вовлечения детей  в систему социальных отношений  в рамках коррекционно- развивающей  среды дош</w:t>
      </w:r>
      <w:r>
        <w:rPr>
          <w:rFonts w:ascii="Times New Roman" w:eastAsia="Calibri" w:hAnsi="Times New Roman" w:cs="Times New Roman"/>
          <w:sz w:val="24"/>
          <w:szCs w:val="24"/>
        </w:rPr>
        <w:t>кольного учреждения компенсирующего вида  через использование тифлопособия “Саамы” Наши дети – это дети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имеющие следующие особенности развития: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ограниченные зрительные возможности (первичный дефект);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-специфические особенности координации движений, прост</w:t>
      </w:r>
      <w:r>
        <w:rPr>
          <w:rFonts w:ascii="Times New Roman" w:eastAsia="Calibri" w:hAnsi="Times New Roman" w:cs="Times New Roman"/>
          <w:sz w:val="24"/>
          <w:szCs w:val="24"/>
        </w:rPr>
        <w:t>ранственной ориентации;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-нервно-психические нарушения центральной нервной системы;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-низкий уровень развития речевой деятельности(в большинстве случаев речь нарушена как целостная система);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-низкий уровень развития осязательной чувствительности и моторики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альцев и кистей рук. 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 работе наряду с традиционными материалами используем самодельные тактильные тифлопособия с дидактической направленностью, которые позволяют решать в комплексе образовательные, коррекционные, лечебно-восстановительные  и воспит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ательные задачи, в работе с детьми, имеющими  сенсорные нарушения на каждом этапе лечения. 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Опыт работы  использования дидактического тифлопособия “Саамы” на основе краеведческого материала для восполнения недостатка зрения тактильными ощущениями,  для сам</w:t>
      </w:r>
      <w:r>
        <w:rPr>
          <w:rFonts w:ascii="Times New Roman" w:eastAsia="Calibri" w:hAnsi="Times New Roman" w:cs="Times New Roman"/>
          <w:sz w:val="24"/>
          <w:szCs w:val="24"/>
        </w:rPr>
        <w:t>остоятельной социально-бытовой и пространственной ориентировки в социуме и коммуникативной деятельности является очень важным этапом развития компенсаторных возможностей.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Детей с косоглазием и амблиопией (слабовидящих) необходимо учить приёмам осязательног</w:t>
      </w:r>
      <w:r>
        <w:rPr>
          <w:rFonts w:ascii="Times New Roman" w:eastAsia="Calibri" w:hAnsi="Times New Roman" w:cs="Times New Roman"/>
          <w:sz w:val="24"/>
          <w:szCs w:val="24"/>
        </w:rPr>
        <w:t>о восприятия объектов, формировать у них умение выполнять практические действия, в которых участвуют зрительные и тактильно-двигательные анализаторы, это  позволит  более точно воспринимать предметы и пространство, быть более активными в процессе игры и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учения.       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Изучение  иллюстраций, предметов на  полисенсорной основе, помогает детям сознательно использовать в восприятии предметов и явлений окружающего мира сохранные анализаторные системы и остаточные зрительные функции.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Вся дальнейшая жизнь реб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енка потребует использования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Чтобы заинтересовать, помочь слабов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идящим и детям с косоглазием и амблиопией овладеть новой информацией, создали с помощью родителей воспитанников рукотворную тактильное пособие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«Саамы»,  </w:t>
      </w:r>
      <w:r>
        <w:rPr>
          <w:rFonts w:ascii="Times New Roman" w:eastAsia="Calibri" w:hAnsi="Times New Roman" w:cs="Times New Roman"/>
          <w:sz w:val="24"/>
          <w:szCs w:val="24"/>
        </w:rPr>
        <w:t>с использованием  краеведческого материала. В условиях реализации ФГОС ДО необходимость работы с семьей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актуальна.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Возможные варианты работы и описание  книги “Саамы”.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(описание книги, задачи).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 тактильном пособии «Саамы» яркие и четкие реалистические иллюстрации, обрамленные темным контуром. В приложении к книге  рекомендован для читающих детей, кратк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текст, напечатанный укрупненным плоскопечатным шрифтом. 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Иллюстрации изготовлены из натуральных материалов, по качеству приближенных к реальным объектам: многокрасочная ткань, мех, бумага,  камни, дерево, что делает книгу пригодной для детей с остаточным зрением, помогают лучше понять содержание книги детям  с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арушениями зрения. Тактильные вставки, конструкции помогают детям не только читать и смотреть, но и воспринимать предметы на ощупь. 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способствовать  развитию речи, помочь ребенку лучше узнать и понять окружающий мир.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 изучить  основные цвета и от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тенки; сформировать понятие: «разнообразие цвета»; помочь определить форму изображенных предметов.  Одновременно решаем задачу активности слабовидящего глаза (стимулирование остаточного зрения).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- развивать тактильную чувствительность  пальчиков, мелкую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моторику, обращая внимание на силу и длительность напряжения кистей рук; сохранить   остаточное зрение детей. 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Возможные варианты работы: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(фрагменты занятия)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610700" cy="2406876"/>
            <wp:effectExtent l="0" t="0" r="0" b="0"/>
            <wp:wrapSquare wrapText="bothSides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1" t="10423" r="-668" b="-200"/>
                    <a:stretch>
                      <a:fillRect/>
                    </a:stretch>
                  </pic:blipFill>
                  <pic:spPr>
                    <a:xfrm>
                      <a:off x="0" y="0"/>
                      <a:ext cx="3610700" cy="240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C29" w:rsidRDefault="004E6D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Давайте откроем первую страницу</w:t>
      </w:r>
      <w:r>
        <w:rPr>
          <w:rFonts w:ascii="Times New Roman" w:eastAsia="Calibri" w:hAnsi="Times New Roman" w:cs="Times New Roman"/>
          <w:sz w:val="24"/>
          <w:szCs w:val="24"/>
        </w:rPr>
        <w:t>. Это карта Кольского полуострова. Рассказ педагога о столице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Заполярья – городе Мурманск.</w:t>
      </w:r>
    </w:p>
    <w:p w:rsidR="001F3C29" w:rsidRDefault="004E6D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Вопросы детям: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Кто из вас   знает какие коренные народа проживают в городе Мурманск или  Мурманской области?; расскажите, как  выглядит  оленья упряжка? – Чем отличается юрта - от яранги? Чем похожи? Кто управляет оленьей 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ряжкой?  Как ухаживают оленеводы за  стадами оленей?  </w:t>
      </w:r>
    </w:p>
    <w:p w:rsidR="001F3C29" w:rsidRDefault="001F3C2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F3C29" w:rsidRDefault="001F3C29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F3C29" w:rsidRDefault="004E6D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3175000</wp:posOffset>
            </wp:positionH>
            <wp:positionV relativeFrom="paragraph">
              <wp:posOffset>204563</wp:posOffset>
            </wp:positionV>
            <wp:extent cx="3106737" cy="2070937"/>
            <wp:effectExtent l="0" t="0" r="0" b="0"/>
            <wp:wrapSquare wrapText="bothSides"/>
            <wp:docPr id="1040" name="shape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737" cy="207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i/>
          <w:sz w:val="24"/>
          <w:szCs w:val="24"/>
        </w:rPr>
        <w:t>Игра с мячом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«Скажи, какой?» - правила игры: поймавший мяч ребёнок должен подобрать  одно-три наиболее точных определения к предмету, который назовёт взрослый. </w:t>
      </w:r>
      <w:r>
        <w:rPr>
          <w:rFonts w:ascii="Times New Roman" w:eastAsia="Calibri" w:hAnsi="Times New Roman" w:cs="Times New Roman"/>
          <w:i/>
          <w:sz w:val="24"/>
          <w:szCs w:val="24"/>
        </w:rPr>
        <w:t>Игра-Лабиринт: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«Куда плывет  кораблик» (предварительно педагог изготавливает бумажные кораблики с детьми по предложенной схеме).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C29" w:rsidRDefault="004E6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Предлагаем рассмотреть в тактильной книге изображение оленя: - Кто это? Домашнее это животное или дикое? Если дикое животное, то где живе</w:t>
      </w:r>
      <w:r>
        <w:rPr>
          <w:rFonts w:ascii="Times New Roman" w:eastAsia="Calibri" w:hAnsi="Times New Roman" w:cs="Times New Roman"/>
          <w:sz w:val="24"/>
          <w:szCs w:val="24"/>
        </w:rPr>
        <w:t>т? Как называется его дом домашнего оленя? (загон). Кто его враги? Чем питается? Как называются детёныши? Какую пользу приносит это животное? Расскажите, из каких материалов сделаны юрта, малица, олени;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2697430</wp:posOffset>
            </wp:positionH>
            <wp:positionV relativeFrom="paragraph">
              <wp:posOffset>750334</wp:posOffset>
            </wp:positionV>
            <wp:extent cx="3164939" cy="2373620"/>
            <wp:effectExtent l="0" t="0" r="0" b="0"/>
            <wp:wrapSquare wrapText="bothSides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t="8061" r="7848" b="4384"/>
                    <a:stretch>
                      <a:fillRect/>
                    </a:stretch>
                  </pic:blipFill>
                  <pic:spPr>
                    <a:xfrm>
                      <a:off x="0" y="0"/>
                      <a:ext cx="3164939" cy="237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i/>
          <w:sz w:val="24"/>
          <w:szCs w:val="24"/>
        </w:rPr>
        <w:t>Задания на развитие мелкой моторики: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дети получаю</w:t>
      </w:r>
      <w:r>
        <w:rPr>
          <w:rFonts w:ascii="Times New Roman" w:eastAsia="Calibri" w:hAnsi="Times New Roman" w:cs="Times New Roman"/>
          <w:sz w:val="24"/>
          <w:szCs w:val="24"/>
        </w:rPr>
        <w:t>т картинки с контурным изображением оленьей упряжки (оленя,  оленёнка,  загона с оленями и т.д), затем заштриховывают по контуру, в заключение желательно чтобы ребёнок оценил свою деятельность.</w:t>
      </w:r>
    </w:p>
    <w:p w:rsidR="001F3C29" w:rsidRDefault="004E6D7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6.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Задания на развитие мышления, воображения, творческой фанта</w:t>
      </w:r>
      <w:r>
        <w:rPr>
          <w:rFonts w:ascii="Times New Roman" w:eastAsia="Calibri" w:hAnsi="Times New Roman" w:cs="Times New Roman"/>
          <w:i/>
          <w:sz w:val="24"/>
          <w:szCs w:val="24"/>
        </w:rPr>
        <w:t>зи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Обратить внимание на использование ребенком приемов ощупывания, на правильное перемещение руки по предмету, на то, как ребенок в процессе выполнения задания фиксирует как общие, так и более частные (наличие основных деталей, их отношение к целому и т.</w:t>
      </w:r>
      <w:r>
        <w:rPr>
          <w:rFonts w:ascii="Times New Roman" w:eastAsia="Calibri" w:hAnsi="Times New Roman" w:cs="Times New Roman"/>
          <w:sz w:val="24"/>
          <w:szCs w:val="24"/>
        </w:rPr>
        <w:t>д.) признаки данных предметов.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Упражнения:</w:t>
      </w:r>
    </w:p>
    <w:p w:rsidR="001F3C29" w:rsidRDefault="004E6D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1.Сортировка бусинок, бисера, геометрических фигур по  цвету, форме, величине. Составление из них узоров.</w:t>
      </w:r>
    </w:p>
    <w:p w:rsidR="001F3C29" w:rsidRDefault="004E6D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Нанизывание бус, бисера, колечек, пуговиц на леску.</w:t>
      </w:r>
    </w:p>
    <w:p w:rsidR="001F3C29" w:rsidRDefault="004E6D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Игры на совмещение контура, силуэта с предметом.</w:t>
      </w:r>
    </w:p>
    <w:p w:rsidR="001F3C29" w:rsidRDefault="004E6D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</w:rPr>
        <w:t>ление целого из частей.</w:t>
      </w:r>
    </w:p>
    <w:p w:rsidR="001F3C29" w:rsidRDefault="004E6D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Обведение контуров предметов, нарисованных ярким фломастером.</w:t>
      </w:r>
    </w:p>
    <w:p w:rsidR="001F3C29" w:rsidRDefault="001F3C29">
      <w:pPr>
        <w:rPr>
          <w:rFonts w:ascii="Times New Roman" w:eastAsia="Calibri" w:hAnsi="Times New Roman" w:cs="Times New Roman"/>
          <w:sz w:val="24"/>
          <w:szCs w:val="24"/>
        </w:rPr>
      </w:pP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Схема алгоритма проведения занятия с использованием тактильной книги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(работа проводится поэтапно, учитывая психологические особенности каждого </w: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возраста, </w:t>
      </w:r>
      <w:r>
        <w:rPr>
          <w:rFonts w:ascii="Times New Roman" w:eastAsia="Calibri" w:hAnsi="Times New Roman" w:cs="Times New Roman"/>
          <w:bCs/>
          <w:sz w:val="24"/>
          <w:szCs w:val="24"/>
        </w:rPr>
        <w:t>зрительного диагноза)</w:t>
      </w:r>
    </w:p>
    <w:p w:rsidR="001F3C29" w:rsidRDefault="001F3C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10795</wp:posOffset>
                </wp:positionV>
                <wp:extent cx="3000375" cy="1314450"/>
                <wp:effectExtent l="4762" t="4762" r="4762" b="4762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Приветствие</w:t>
                            </w:r>
                          </w:p>
                          <w:p w:rsidR="001F3C29" w:rsidRDefault="004E6D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Развитие мелкой моторики</w:t>
                            </w:r>
                          </w:p>
                          <w:p w:rsidR="001F3C29" w:rsidRDefault="004E6D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Развитие зрительных функций</w:t>
                            </w:r>
                          </w:p>
                          <w:p w:rsidR="001F3C29" w:rsidRDefault="004E6D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Развитие кинестетической чувствительности</w:t>
                            </w:r>
                          </w:p>
                          <w:p w:rsidR="001F3C29" w:rsidRDefault="004E6D7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Сенсорные эталоны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5" style="position:absolute;margin-left:190,2pt;margin-top:0,85pt;width:236,25pt;height:103,5pt;mso-wrap-style:infront;mso-position-horizontal-relative:column;mso-position-vertical-relative:line;v-text-anchor:top;z-index:251660288" arcsize="10923f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US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Приветствие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US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 мелкой моторики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US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 зрительных функций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US"/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 кинестетической чувствительности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Сенсорные эталоны</w:t>
                      </w:r>
                    </w:p>
                  </w:txbxContent>
                </v:textbox>
                <v:stroke joinstyle="round"/>
              </v:roundrect>
            </w:pict>
          </mc:Fallback>
        </mc:AlternateContent>
      </w:r>
    </w:p>
    <w:p w:rsidR="001F3C29" w:rsidRDefault="004E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130810</wp:posOffset>
                </wp:positionV>
                <wp:extent cx="2019300" cy="600075"/>
                <wp:effectExtent l="4762" t="4762" r="4762" b="4762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600075"/>
                        </a:xfrm>
                        <a:prstGeom prst="homePlate">
                          <a:avLst>
                            <a:gd name="adj" fmla="val 8412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1. Введение в занятие</w:t>
                            </w:r>
                          </w:p>
                          <w:p w:rsidR="001F3C29" w:rsidRDefault="004E6D79">
                            <w:pPr>
                              <w:spacing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(игра с использованием  тактильной книги)</w:t>
                            </w:r>
                          </w:p>
                          <w:p w:rsidR="001F3C29" w:rsidRDefault="001F3C29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" path="m@0,0l0,0,0,21600,@0,21600,21600,10800xe">
                <v:formulas>
                  <v:f eqn="val #0"/>
                  <v:f eqn="prod #0 1 2"/>
                </v:formulas>
              </v:shapetype>
              <v:shape id="1026" type="#_x0000_t15" o:spt="15" style="position:absolute;margin-left:-6,3pt;margin-top:10,3pt;width:159pt;height:47,25pt;mso-wrap-style:infront;mso-position-horizontal-relative:column;mso-position-vertical-relative:line;v-text-anchor:top;z-index:251659264" coordsize="21600, 21600" o:allowincell="t" filled="t" fillcolor="#ffffff" stroked="t" strokecolor="#0" strokeweight="0,75pt" adj="16200">
                <v:textbox inset="2,5mm,1,3mm,2,5mm,1,3mm">
                  <w:txbxContent>
                    <w:p>
                      <w:pPr>
                        <w:jc w:val="both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1. Введение в занятие</w:t>
                      </w:r>
                    </w:p>
                    <w:p>
                      <w:pPr>
                        <w:spacing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(игра с использованием  тактильной книги)</w:t>
                      </w:r>
                    </w:p>
                    <w:p/>
                  </w:txbxContent>
                </v:textbox>
                <v:stroke/>
              </v:shape>
            </w:pict>
          </mc:Fallback>
        </mc:AlternateContent>
      </w:r>
    </w:p>
    <w:p w:rsidR="001F3C29" w:rsidRDefault="001F3C2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123190</wp:posOffset>
                </wp:positionV>
                <wp:extent cx="2943225" cy="1152525"/>
                <wp:effectExtent l="4762" t="4762" r="4762" b="4762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152525"/>
                        </a:xfrm>
                        <a:prstGeom prst="downArrowCallout">
                          <a:avLst>
                            <a:gd name="adj1" fmla="val 63843"/>
                            <a:gd name="adj2" fmla="val 6384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Развитие произвольности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пространственных представлений</w:t>
                            </w:r>
                          </w:p>
                          <w:p w:rsidR="001F3C29" w:rsidRDefault="004E6D7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Развитие речи и психических функций</w:t>
                            </w:r>
                          </w:p>
                          <w:p w:rsidR="001F3C29" w:rsidRDefault="001F3C29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4400,5399,17999,8099" path="m0,0l21600,0,21600,@0,@5,@0,@5,@2,@4,@2,10800,21600,@1,@2,@3,@2,@3,@0,0,@0xe"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</v:shapetype>
              <v:shape id="1028" type="#_x0000_t80" o:spt="80" style="position:absolute;margin-left:191,7pt;margin-top:9,7pt;width:231,75pt;height:90,75pt;mso-wrap-style:infront;mso-position-horizontal-relative:column;mso-position-vertical-relative:line;v-text-anchor:top;z-index:251662336" coordsize="21600, 21600" o:allowincell="t" filled="t" fillcolor="#ffffff" stroked="t" strokecolor="#0" strokeweight="0,75pt" adj="14400,5399,17999,8099">
                <v:textbox inset="2,5mm,1,3mm,2,5mm,1,3mm"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 произвольности и пространственных представлений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Развитие речи и психических функций</w:t>
                      </w:r>
                    </w:p>
                    <w:p/>
                  </w:txbxContent>
                </v:textbox>
                <v:stroke/>
              </v:shape>
            </w:pict>
          </mc:Fallback>
        </mc:AlternateConten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57512</wp:posOffset>
                </wp:positionV>
                <wp:extent cx="2152650" cy="504825"/>
                <wp:effectExtent l="4762" t="4762" r="4762" b="4762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504825"/>
                        </a:xfrm>
                        <a:prstGeom prst="homePlate">
                          <a:avLst>
                            <a:gd name="adj" fmla="val 110351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2. Основное содержание занятия</w:t>
                            </w:r>
                          </w:p>
                          <w:p w:rsidR="001F3C29" w:rsidRDefault="001F3C29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010" path="m@0,0l0,0,0,21600,@0,21600,21600,10800xe">
                <v:formulas>
                  <v:f eqn="val #0"/>
                  <v:f eqn="prod #0 1 2"/>
                </v:formulas>
              </v:shapetype>
              <v:shape id="1027" type="#_x0000_t15" o:spt="15" style="position:absolute;margin-left:-5,05pt;margin-top:4,52852pt;width:169,5pt;height:39,75pt;mso-wrap-style:infront;mso-position-horizontal-relative:column;mso-position-vertical-relative:line;v-text-anchor:top;z-index:251661312" coordsize="21600, 21600" o:allowincell="t" filled="t" fillcolor="#ffffff" stroked="t" strokecolor="#0" strokeweight="0,75pt" adj="16010">
                <v:textbox inset="2,5mm,1,3mm,2,5mm,1,3mm">
                  <w:txbxContent>
                    <w:p>
                      <w:pPr>
                        <w:pStyle w:val="af3"/>
                        <w:ind w:left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2. Основное содержание занятия</w:t>
                      </w:r>
                    </w:p>
                    <w:p/>
                  </w:txbxContent>
                </v:textbox>
                <v:stroke/>
              </v:shape>
            </w:pict>
          </mc:Fallback>
        </mc:AlternateContent>
      </w: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8890</wp:posOffset>
                </wp:positionV>
                <wp:extent cx="2362200" cy="314325"/>
                <wp:effectExtent l="4762" t="4762" r="4762" b="4762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Полисенсорная основа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style="position:absolute;margin-left:229,95pt;margin-top:0,7pt;width:186pt;height:24,75pt;mso-wrap-style:infront;mso-position-horizontal-relative:column;mso-position-vertical-relative:line;v-text-anchor:top;z-index:251663360" arcsize="10923f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jc w:val="center"/>
                        <w:spacing w:line="240" w:lineRule="auto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Полисенсорная основа</w:t>
                      </w:r>
                    </w:p>
                  </w:txbxContent>
                </v:textbox>
                <v:stroke joinstyle="round"/>
              </v:roundrect>
            </w:pict>
          </mc:Fallback>
        </mc:AlternateContent>
      </w: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-120015</wp:posOffset>
                </wp:positionV>
                <wp:extent cx="2619375" cy="914400"/>
                <wp:effectExtent l="4762" t="4762" r="4762" b="4762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914400"/>
                        </a:xfrm>
                        <a:prstGeom prst="downArrowCallout">
                          <a:avLst>
                            <a:gd name="adj1" fmla="val 71615"/>
                            <a:gd name="adj2" fmla="val 716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Подвижная тематическая игра</w:t>
                            </w:r>
                          </w:p>
                          <w:p w:rsidR="001F3C29" w:rsidRDefault="004E6D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  <w:p w:rsidR="001F3C29" w:rsidRDefault="004E6D7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коммуникативная игра</w:t>
                            </w:r>
                          </w:p>
                          <w:p w:rsidR="001F3C29" w:rsidRDefault="001F3C29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4400,5399,17999,8099" path="m0,0l21600,0,21600,@0,@5,@0,@5,@2,@4,@2,10800,21600,@1,@2,@3,@2,@3,@0,0,@0xe"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</v:shapetype>
              <v:shape id="1030" type="#_x0000_t80" o:spt="80" style="position:absolute;margin-left:210pt;margin-top:-9,45pt;width:206,25pt;height:72pt;mso-wrap-style:infront;mso-position-horizontal-relative:column;mso-position-vertical-relative:line;v-text-anchor:top;z-index:251665408" coordsize="21600, 21600" o:allowincell="t" filled="t" fillcolor="#ffffff" stroked="t" strokecolor="#0" strokeweight="0,75pt" adj="14400,5399,17999,8099">
                <v:textbox inset="2,5mm,1,3mm,2,5mm,1,3mm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Подвижная тематическая игра</w:t>
                      </w:r>
                    </w:p>
                    <w:p>
                      <w:pPr>
                        <w:jc w:val="center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или</w:t>
                      </w:r>
                    </w:p>
                    <w:p>
                      <w:pPr>
                        <w:jc w:val="center"/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коммуникативная игра</w:t>
                      </w:r>
                    </w:p>
                    <w:p/>
                  </w:txbxContent>
                </v:textbox>
                <v:stroke/>
              </v:shape>
            </w:pict>
          </mc:Fallback>
        </mc:AlternateContent>
      </w: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-307022</wp:posOffset>
                </wp:positionH>
                <wp:positionV relativeFrom="paragraph">
                  <wp:posOffset>115629</wp:posOffset>
                </wp:positionV>
                <wp:extent cx="2257425" cy="371475"/>
                <wp:effectExtent l="4762" t="4762" r="4762" b="4762"/>
                <wp:wrapNone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371475"/>
                        </a:xfrm>
                        <a:prstGeom prst="homePlate">
                          <a:avLst>
                            <a:gd name="adj" fmla="val 151923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pStyle w:val="a3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3. Заключительный этап</w:t>
                            </w:r>
                          </w:p>
                          <w:p w:rsidR="001F3C29" w:rsidRDefault="001F3C29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16200" path="m@0,0l0,0,0,21600,@0,21600,21600,10800xe">
                <v:formulas>
                  <v:f eqn="val #0"/>
                  <v:f eqn="prod #0 1 2"/>
                </v:formulas>
              </v:shapetype>
              <v:shape id="1031" type="#_x0000_t15" o:spt="15" style="position:absolute;margin-left:-24,175pt;margin-top:9,10469pt;width:177,75pt;height:29,25pt;mso-wrap-style:infront;mso-position-horizontal-relative:column;mso-position-vertical-relative:line;v-text-anchor:top;z-index:251664384" coordsize="21600, 21600" o:allowincell="t" filled="t" fillcolor="#ffffff" stroked="t" strokecolor="#0" strokeweight="0,75pt" adj="16200">
                <v:textbox inset="2,5mm,1,3mm,2,5mm,1,3mm">
                  <w:txbxContent>
                    <w:p>
                      <w:pPr>
                        <w:pStyle w:val="af3"/>
                        <w:ind w:left="0"/>
                        <w:jc w:val="both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3. Заключительный этап</w:t>
                      </w:r>
                    </w:p>
                    <w:p/>
                  </w:txbxContent>
                </v:textbox>
                <v:stroke/>
              </v:shape>
            </w:pict>
          </mc:Fallback>
        </mc:AlternateConten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60960</wp:posOffset>
                </wp:positionV>
                <wp:extent cx="1228725" cy="495300"/>
                <wp:effectExtent l="4762" t="4762" r="4762" b="4762"/>
                <wp:wrapNone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Традиционное прощание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style="position:absolute;margin-left:326,7pt;margin-top:4,8pt;width:96,75pt;height:39pt;mso-wrap-style:infront;mso-position-horizontal-relative:column;mso-position-vertical-relative:line;v-text-anchor:top;z-index:251667456" arcsize="10923f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spacing w:line="240" w:lineRule="auto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Традиционное прощание</w:t>
                      </w:r>
                    </w:p>
                  </w:txbxContent>
                </v:textbox>
                <v:stroke joinstyle="round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60960</wp:posOffset>
                </wp:positionV>
                <wp:extent cx="1819275" cy="495300"/>
                <wp:effectExtent l="4762" t="4762" r="4762" b="4762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F3C29" w:rsidRDefault="004E6D79">
                            <w:pPr>
                              <w:spacing w:line="240" w:lineRule="auto"/>
                              <w:rPr>
                                <w:rFonts w:ascii="Times New Roman" w:eastAsia="Calibri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Эмоциональное отношение к персонажу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3" style="position:absolute;margin-left:169,2pt;margin-top:4,8pt;width:143,25pt;height:39pt;mso-wrap-style:infront;mso-position-horizontal-relative:column;mso-position-vertical-relative:line;v-text-anchor:top;z-index:251666432" arcsize="10923f" o:allowincell="t" filled="t" fillcolor="#ffffff" stroked="t" strokecolor="#0" strokeweight="0,75pt">
                <v:textbox inset="2,5mm,1,3mm,2,5mm,1,3mm">
                  <w:txbxContent>
                    <w:p>
                      <w:pPr>
                        <w:spacing w:line="240" w:lineRule="auto"/>
                        <w:rPr>
                          <w:rFonts w:ascii="Times New Roman" w:eastAsia="Calibri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Эмоциональное отношение к персонажу</w:t>
                      </w:r>
                    </w:p>
                  </w:txbxContent>
                </v:textbox>
                <v:stroke joinstyle="round"/>
              </v:roundrect>
            </w:pict>
          </mc:Fallback>
        </mc:AlternateConten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Используя алгоритм занятия, педагоги разрабатывают системы упражнений по развитию мелкой моторики, развитию кинестетической чувствительности, психических функций и т.д. Рассмотрим систему упражнений по развитию зрительн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ых функций, которые помогают в работе  с детьми патологией  зрения и с тяжёлыми нарушениями  речи.</w:t>
      </w: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многолетнего опыта  в работе по коррекционному воспитанию и развитию детей  с сенсорными нарушениями, проживающих на Кольском Севере, позволяют 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тверждать, что  выбранная модель краеведческой деятельности  с  использованием дтдактического тифлопособия “Саамы” решает в комплексе образовательные, коррекционные, лечебно-восстановительные  и воспитательные задачи с учетом регионального  компонента. </w:t>
      </w: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29" w:rsidRDefault="004E6D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итература: 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Воспитание и обучение слепого дошкольника /ред. Л.И. Солнцева,           Е.Н.Подколзина.-2-е изд. С измен. -М.: ИПТК «Логос»ВОС», 2005.-265с. 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Пронина, Э// Обруч.-№4.-2011./ Мамины книжки. С.14-17. 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«Программы  специальных (коррекционных) образовательных учреждений четвёртого вида (для детей с нарушением зрения)» (раздел «Коррекционная работа в детском саду»)/ под редакцией Л.И. Плаксиной. 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Миназова, Г. В.  В умелых руках «ожившая» кукла- это маленьк</w:t>
      </w:r>
      <w:r>
        <w:rPr>
          <w:rFonts w:ascii="Times New Roman" w:eastAsia="Calibri" w:hAnsi="Times New Roman" w:cs="Times New Roman"/>
          <w:sz w:val="24"/>
          <w:szCs w:val="24"/>
        </w:rPr>
        <w:t>ое чудо./ Г.Миназова.// Дошкольное воспитание. – 2007 -№1».-С120-121.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Сумарокова, И. «Мир кончиками пальцев» /И.Сумарокова// Школьный вестник.2003.№ 2.-С.14-20. 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Тактильная книга своими руками: рекомендации по изготовлению тактильной книги / Мурм. гос. обл</w:t>
      </w:r>
      <w:r>
        <w:rPr>
          <w:rFonts w:ascii="Times New Roman" w:eastAsia="Calibri" w:hAnsi="Times New Roman" w:cs="Times New Roman"/>
          <w:sz w:val="24"/>
          <w:szCs w:val="24"/>
        </w:rPr>
        <w:t>. спец.б-ка для слепых; /сост. Т .В. Делимарская /. – Мурманск,2009.-20с.</w:t>
      </w:r>
    </w:p>
    <w:p w:rsidR="001F3C29" w:rsidRDefault="004E6D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Фомина, Л. А. Незрячий ребенок и книга: рекомендации тифлопедагога / Л.А.Фомина; Рос. гос. б-ка для слепых. – М., 2008.-36с.             </w:t>
      </w:r>
    </w:p>
    <w:p w:rsidR="001F3C29" w:rsidRDefault="001F3C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C29" w:rsidRDefault="001F3C2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1F3C29" w:rsidRDefault="001F3C29">
      <w:pPr>
        <w:rPr>
          <w:rFonts w:ascii="Calibri" w:eastAsia="Calibri" w:hAnsi="Calibri" w:cs="Times New Roman"/>
        </w:rPr>
      </w:pPr>
    </w:p>
    <w:p w:rsidR="001F3C29" w:rsidRDefault="001F3C29"/>
    <w:p w:rsidR="001F3C29" w:rsidRDefault="001F3C29"/>
    <w:sectPr w:rsidR="001F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9A"/>
    <w:multiLevelType w:val="hybridMultilevel"/>
    <w:tmpl w:val="B1B2A2E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AA1"/>
    <w:multiLevelType w:val="hybridMultilevel"/>
    <w:tmpl w:val="A91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CB9"/>
    <w:multiLevelType w:val="hybridMultilevel"/>
    <w:tmpl w:val="506837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037A06"/>
    <w:multiLevelType w:val="hybridMultilevel"/>
    <w:tmpl w:val="D974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291B"/>
    <w:multiLevelType w:val="hybridMultilevel"/>
    <w:tmpl w:val="3EEE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29"/>
    <w:rsid w:val="001F3C29"/>
    <w:rsid w:val="004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2018-04-23T09:08:00Z</dcterms:created>
  <dcterms:modified xsi:type="dcterms:W3CDTF">2020-03-24T13:33:00Z</dcterms:modified>
  <cp:version>0900.0000.01</cp:version>
</cp:coreProperties>
</file>